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A20C" w14:textId="6DF8A010" w:rsidR="00762FE3" w:rsidRDefault="00762FE3">
      <w:pPr>
        <w:pStyle w:val="Heading1"/>
      </w:pPr>
    </w:p>
    <w:p w14:paraId="76217048" w14:textId="7B52A5AA" w:rsidR="00A12F7F" w:rsidRDefault="00A12F7F" w:rsidP="00A12F7F">
      <w:r>
        <w:br/>
      </w:r>
    </w:p>
    <w:p w14:paraId="0E748999" w14:textId="6DED2FDE" w:rsidR="00A12F7F" w:rsidRPr="00AF6DF3" w:rsidRDefault="00A12F7F" w:rsidP="00AF6DF3">
      <w:pPr>
        <w:jc w:val="center"/>
        <w:rPr>
          <w:rFonts w:ascii="Museo Sans 300" w:hAnsi="Museo Sans 300"/>
          <w:b/>
          <w:bCs/>
          <w:sz w:val="44"/>
          <w:szCs w:val="44"/>
        </w:rPr>
      </w:pPr>
      <w:r w:rsidRPr="00AF6DF3">
        <w:rPr>
          <w:rFonts w:ascii="Museo Sans 300" w:hAnsi="Museo Sans 300"/>
          <w:b/>
          <w:bCs/>
          <w:sz w:val="44"/>
          <w:szCs w:val="44"/>
        </w:rPr>
        <w:t>Labour Disruption Information</w:t>
      </w:r>
    </w:p>
    <w:p w14:paraId="27CF7040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</w:p>
    <w:p w14:paraId="399CA31C" w14:textId="77777777" w:rsidR="00A12F7F" w:rsidRDefault="00A12F7F" w:rsidP="00A12F7F">
      <w:pPr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The Division has been advised that t</w:t>
      </w:r>
      <w:r w:rsidRPr="00A12F7F">
        <w:rPr>
          <w:rFonts w:ascii="Museo Sans 300" w:hAnsi="Museo Sans 300"/>
          <w:sz w:val="22"/>
          <w:szCs w:val="22"/>
        </w:rPr>
        <w:t>he Alberta Teachers’ Association (ATA) and the Provincial Government have not</w:t>
      </w:r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>reached an agreement on a new contract. Consequently, the ATA has announced plans</w:t>
      </w:r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 xml:space="preserve">to strike starting Monday, October 6, 2025. </w:t>
      </w:r>
    </w:p>
    <w:p w14:paraId="75A17887" w14:textId="77777777" w:rsidR="00A12F7F" w:rsidRDefault="00A12F7F" w:rsidP="00A12F7F">
      <w:pPr>
        <w:rPr>
          <w:rFonts w:ascii="Museo Sans 300" w:hAnsi="Museo Sans 300"/>
          <w:sz w:val="22"/>
          <w:szCs w:val="22"/>
        </w:rPr>
      </w:pPr>
    </w:p>
    <w:p w14:paraId="2AD6002B" w14:textId="492A44E2" w:rsidR="00A12F7F" w:rsidRDefault="00A12F7F" w:rsidP="00A12F7F">
      <w:p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It is important to note that Northern Gateway</w:t>
      </w:r>
      <w:r>
        <w:rPr>
          <w:rFonts w:ascii="Museo Sans 300" w:hAnsi="Museo Sans 300"/>
          <w:sz w:val="22"/>
          <w:szCs w:val="22"/>
        </w:rPr>
        <w:t xml:space="preserve"> Public Schools</w:t>
      </w:r>
      <w:r w:rsidRPr="00A12F7F">
        <w:rPr>
          <w:rFonts w:ascii="Museo Sans 300" w:hAnsi="Museo Sans 300"/>
          <w:sz w:val="22"/>
          <w:szCs w:val="22"/>
        </w:rPr>
        <w:t xml:space="preserve"> is not involved in this provincial bargaining process. </w:t>
      </w:r>
      <w:r>
        <w:rPr>
          <w:rFonts w:ascii="Museo Sans 300" w:hAnsi="Museo Sans 300"/>
          <w:sz w:val="22"/>
          <w:szCs w:val="22"/>
        </w:rPr>
        <w:t>N</w:t>
      </w:r>
      <w:r w:rsidRPr="00A12F7F">
        <w:rPr>
          <w:rFonts w:ascii="Museo Sans 300" w:hAnsi="Museo Sans 300"/>
          <w:sz w:val="22"/>
          <w:szCs w:val="22"/>
        </w:rPr>
        <w:t>egotiations are</w:t>
      </w:r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 xml:space="preserve">held between the Government of Alberta, through </w:t>
      </w:r>
      <w:r>
        <w:rPr>
          <w:rFonts w:ascii="Museo Sans 300" w:hAnsi="Museo Sans 300"/>
          <w:sz w:val="22"/>
          <w:szCs w:val="22"/>
        </w:rPr>
        <w:t xml:space="preserve">their bargaining association, </w:t>
      </w:r>
      <w:r w:rsidRPr="00A12F7F">
        <w:rPr>
          <w:rFonts w:ascii="Museo Sans 300" w:hAnsi="Museo Sans 300"/>
          <w:sz w:val="22"/>
          <w:szCs w:val="22"/>
        </w:rPr>
        <w:t>TEBA</w:t>
      </w:r>
      <w:r>
        <w:rPr>
          <w:rFonts w:ascii="Museo Sans 300" w:hAnsi="Museo Sans 300"/>
          <w:sz w:val="22"/>
          <w:szCs w:val="22"/>
        </w:rPr>
        <w:t xml:space="preserve">, </w:t>
      </w:r>
      <w:r w:rsidRPr="00A12F7F">
        <w:rPr>
          <w:rFonts w:ascii="Museo Sans 300" w:hAnsi="Museo Sans 300"/>
          <w:sz w:val="22"/>
          <w:szCs w:val="22"/>
        </w:rPr>
        <w:t>and the ATA.</w:t>
      </w:r>
    </w:p>
    <w:p w14:paraId="2A29497F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</w:p>
    <w:p w14:paraId="6ED144B7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Although the specific form of labour action may change, it is currently understood that</w:t>
      </w:r>
    </w:p>
    <w:p w14:paraId="6D460B2D" w14:textId="77777777" w:rsidR="00A12F7F" w:rsidRPr="00A12F7F" w:rsidRDefault="00A12F7F" w:rsidP="00A12F7F">
      <w:pPr>
        <w:rPr>
          <w:rFonts w:ascii="Museo Sans 300" w:hAnsi="Museo Sans 300"/>
          <w:b/>
          <w:bCs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 xml:space="preserve">the ATA will launch a full strike beginning October 6, 2025. </w:t>
      </w:r>
      <w:r w:rsidRPr="00A12F7F">
        <w:rPr>
          <w:rFonts w:ascii="Museo Sans 300" w:hAnsi="Museo Sans 300"/>
          <w:b/>
          <w:bCs/>
          <w:sz w:val="22"/>
          <w:szCs w:val="22"/>
        </w:rPr>
        <w:t>This means all Northern</w:t>
      </w:r>
    </w:p>
    <w:p w14:paraId="3327B05D" w14:textId="4E99B87F" w:rsidR="00A12F7F" w:rsidRPr="00A12F7F" w:rsidRDefault="00A12F7F" w:rsidP="00A12F7F">
      <w:pPr>
        <w:rPr>
          <w:rFonts w:ascii="Museo Sans 300" w:hAnsi="Museo Sans 300"/>
          <w:b/>
          <w:bCs/>
          <w:sz w:val="22"/>
          <w:szCs w:val="22"/>
        </w:rPr>
      </w:pPr>
      <w:r w:rsidRPr="00A12F7F">
        <w:rPr>
          <w:rFonts w:ascii="Museo Sans 300" w:hAnsi="Museo Sans 300"/>
          <w:b/>
          <w:bCs/>
          <w:sz w:val="22"/>
          <w:szCs w:val="22"/>
        </w:rPr>
        <w:t>Gateway schools will be closed to students starting October 6 until further notice.</w:t>
      </w:r>
    </w:p>
    <w:p w14:paraId="7A47B7E0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</w:p>
    <w:p w14:paraId="33C68CB2" w14:textId="679A278B" w:rsidR="00A12F7F" w:rsidRDefault="00A12F7F" w:rsidP="00A12F7F">
      <w:p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Families will need to find alternative childcare and supervision.</w:t>
      </w:r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>We anticipate that, during the planned strike action beginning October 6th:</w:t>
      </w:r>
    </w:p>
    <w:p w14:paraId="1FEBFF40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</w:p>
    <w:p w14:paraId="63105D8E" w14:textId="51CDFC12" w:rsidR="00A12F7F" w:rsidRPr="00A12F7F" w:rsidRDefault="00A12F7F" w:rsidP="00A12F7F">
      <w:pPr>
        <w:pStyle w:val="ListParagraph"/>
        <w:numPr>
          <w:ilvl w:val="0"/>
          <w:numId w:val="3"/>
        </w:num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All teachers, school Principals, and Assistant Principals will participate in the</w:t>
      </w:r>
    </w:p>
    <w:p w14:paraId="05E20913" w14:textId="357069D6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</w:t>
      </w:r>
      <w:r w:rsidR="00C85C5B">
        <w:rPr>
          <w:rFonts w:ascii="Museo Sans 300" w:hAnsi="Museo Sans 300"/>
          <w:sz w:val="22"/>
          <w:szCs w:val="22"/>
        </w:rPr>
        <w:t xml:space="preserve">   </w:t>
      </w:r>
      <w:r w:rsidRPr="00A12F7F">
        <w:rPr>
          <w:rFonts w:ascii="Museo Sans 300" w:hAnsi="Museo Sans 300"/>
          <w:sz w:val="22"/>
          <w:szCs w:val="22"/>
        </w:rPr>
        <w:t>strike and therefore will not be at work.</w:t>
      </w:r>
    </w:p>
    <w:p w14:paraId="4B82D460" w14:textId="13FC08A0" w:rsidR="00A12F7F" w:rsidRPr="00A12F7F" w:rsidRDefault="00A12F7F" w:rsidP="00A12F7F">
      <w:pPr>
        <w:pStyle w:val="ListParagraph"/>
        <w:numPr>
          <w:ilvl w:val="0"/>
          <w:numId w:val="3"/>
        </w:num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Students will not be attending school.</w:t>
      </w:r>
    </w:p>
    <w:p w14:paraId="751A42BC" w14:textId="2322EFCD" w:rsidR="00A12F7F" w:rsidRPr="00A12F7F" w:rsidRDefault="00A12F7F" w:rsidP="00A12F7F">
      <w:pPr>
        <w:pStyle w:val="ListParagraph"/>
        <w:numPr>
          <w:ilvl w:val="0"/>
          <w:numId w:val="3"/>
        </w:num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While schools are closed for regular operations, there will still be some activities</w:t>
      </w:r>
    </w:p>
    <w:p w14:paraId="0B7F1AAA" w14:textId="225DE7F3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</w:t>
      </w:r>
      <w:r w:rsidR="00C85C5B">
        <w:rPr>
          <w:rFonts w:ascii="Museo Sans 300" w:hAnsi="Museo Sans 300"/>
          <w:sz w:val="22"/>
          <w:szCs w:val="22"/>
        </w:rPr>
        <w:t xml:space="preserve">  </w:t>
      </w:r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>in the buildings, including:</w:t>
      </w:r>
    </w:p>
    <w:p w14:paraId="262EA2AF" w14:textId="208A9CFC" w:rsidR="00A12F7F" w:rsidRPr="00A12F7F" w:rsidRDefault="00A12F7F" w:rsidP="00A12F7F">
      <w:pPr>
        <w:pStyle w:val="ListParagraph"/>
        <w:numPr>
          <w:ilvl w:val="0"/>
          <w:numId w:val="5"/>
        </w:num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Support staff reporting to work</w:t>
      </w:r>
    </w:p>
    <w:p w14:paraId="6623CC85" w14:textId="4A123EB4" w:rsidR="00A12F7F" w:rsidRPr="00A12F7F" w:rsidRDefault="00A12F7F" w:rsidP="00A12F7F">
      <w:pPr>
        <w:pStyle w:val="ListParagraph"/>
        <w:numPr>
          <w:ilvl w:val="0"/>
          <w:numId w:val="5"/>
        </w:num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Child Care providers and Junior Kindergarten Programs</w:t>
      </w:r>
    </w:p>
    <w:p w14:paraId="0669E5F5" w14:textId="3CDD9D2E" w:rsidR="00A12F7F" w:rsidRPr="00A12F7F" w:rsidRDefault="00A12F7F" w:rsidP="00A12F7F">
      <w:pPr>
        <w:pStyle w:val="ListParagraph"/>
        <w:numPr>
          <w:ilvl w:val="0"/>
          <w:numId w:val="5"/>
        </w:num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Community joint-use (which could include before and after school care</w:t>
      </w:r>
    </w:p>
    <w:p w14:paraId="27A7A11A" w14:textId="1A5FD3C6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       </w:t>
      </w:r>
      <w:r w:rsidRPr="00A12F7F">
        <w:rPr>
          <w:rFonts w:ascii="Museo Sans 300" w:hAnsi="Museo Sans 300"/>
          <w:sz w:val="22"/>
          <w:szCs w:val="22"/>
        </w:rPr>
        <w:t>operators or other outside organizations running programming).</w:t>
      </w:r>
      <w:r>
        <w:rPr>
          <w:rFonts w:ascii="Museo Sans 300" w:hAnsi="Museo Sans 300"/>
          <w:sz w:val="22"/>
          <w:szCs w:val="22"/>
        </w:rPr>
        <w:br/>
      </w:r>
    </w:p>
    <w:p w14:paraId="64DC25A7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The Government of Alberta is providing support during a strike by offering funding for</w:t>
      </w:r>
    </w:p>
    <w:p w14:paraId="6C9D753F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families and learning materials for at-home use. These resources are available on</w:t>
      </w:r>
    </w:p>
    <w:p w14:paraId="6FA7DC35" w14:textId="4DF84415" w:rsidR="00A12F7F" w:rsidRDefault="00A12F7F" w:rsidP="00A12F7F">
      <w:pPr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a</w:t>
      </w:r>
      <w:r w:rsidRPr="00A12F7F">
        <w:rPr>
          <w:rFonts w:ascii="Museo Sans 300" w:hAnsi="Museo Sans 300"/>
          <w:sz w:val="22"/>
          <w:szCs w:val="22"/>
        </w:rPr>
        <w:t xml:space="preserve">lberta.ca or under the </w:t>
      </w:r>
      <w:r>
        <w:rPr>
          <w:rFonts w:ascii="Museo Sans 300" w:hAnsi="Museo Sans 300"/>
          <w:sz w:val="22"/>
          <w:szCs w:val="22"/>
        </w:rPr>
        <w:t>Teacher/L</w:t>
      </w:r>
      <w:r w:rsidRPr="00A12F7F">
        <w:rPr>
          <w:rFonts w:ascii="Museo Sans 300" w:hAnsi="Museo Sans 300"/>
          <w:sz w:val="22"/>
          <w:szCs w:val="22"/>
        </w:rPr>
        <w:t xml:space="preserve">abour </w:t>
      </w:r>
      <w:r>
        <w:rPr>
          <w:rFonts w:ascii="Museo Sans 300" w:hAnsi="Museo Sans 300"/>
          <w:sz w:val="22"/>
          <w:szCs w:val="22"/>
        </w:rPr>
        <w:t xml:space="preserve">Updates </w:t>
      </w:r>
      <w:r w:rsidRPr="00A12F7F">
        <w:rPr>
          <w:rFonts w:ascii="Museo Sans 300" w:hAnsi="Museo Sans 300"/>
          <w:sz w:val="22"/>
          <w:szCs w:val="22"/>
        </w:rPr>
        <w:t>tab on ngps.ca.</w:t>
      </w:r>
    </w:p>
    <w:p w14:paraId="4858BEB5" w14:textId="77777777" w:rsidR="00A12F7F" w:rsidRPr="00A12F7F" w:rsidRDefault="00A12F7F" w:rsidP="00A12F7F">
      <w:pPr>
        <w:rPr>
          <w:rFonts w:ascii="Museo Sans 300" w:hAnsi="Museo Sans 300"/>
          <w:sz w:val="22"/>
          <w:szCs w:val="22"/>
        </w:rPr>
      </w:pPr>
    </w:p>
    <w:p w14:paraId="3955BF17" w14:textId="77777777" w:rsidR="00A12F7F" w:rsidRDefault="00A12F7F" w:rsidP="00A12F7F">
      <w:pPr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We</w:t>
      </w:r>
      <w:r w:rsidRPr="00A12F7F">
        <w:rPr>
          <w:rFonts w:ascii="Museo Sans 300" w:hAnsi="Museo Sans 300"/>
          <w:sz w:val="22"/>
          <w:szCs w:val="22"/>
        </w:rPr>
        <w:t xml:space="preserve"> will continue to provide updates to our communities</w:t>
      </w:r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 xml:space="preserve">as new information becomes available at ngps.ca. You can reach us at </w:t>
      </w:r>
      <w:hyperlink r:id="rId8" w:history="1">
        <w:r w:rsidRPr="006005A9">
          <w:rPr>
            <w:rStyle w:val="Hyperlink"/>
            <w:rFonts w:ascii="Museo Sans 300" w:hAnsi="Museo Sans 300"/>
            <w:sz w:val="22"/>
            <w:szCs w:val="22"/>
          </w:rPr>
          <w:t>learn@ngps.ca</w:t>
        </w:r>
      </w:hyperlink>
      <w:r>
        <w:rPr>
          <w:rFonts w:ascii="Museo Sans 300" w:hAnsi="Museo Sans 300"/>
          <w:sz w:val="22"/>
          <w:szCs w:val="22"/>
        </w:rPr>
        <w:t xml:space="preserve"> </w:t>
      </w:r>
      <w:r w:rsidRPr="00A12F7F">
        <w:rPr>
          <w:rFonts w:ascii="Museo Sans 300" w:hAnsi="Museo Sans 300"/>
          <w:sz w:val="22"/>
          <w:szCs w:val="22"/>
        </w:rPr>
        <w:t xml:space="preserve">or call the Division </w:t>
      </w:r>
      <w:r>
        <w:rPr>
          <w:rFonts w:ascii="Museo Sans 300" w:hAnsi="Museo Sans 300"/>
          <w:sz w:val="22"/>
          <w:szCs w:val="22"/>
        </w:rPr>
        <w:t>O</w:t>
      </w:r>
      <w:r w:rsidRPr="00A12F7F">
        <w:rPr>
          <w:rFonts w:ascii="Museo Sans 300" w:hAnsi="Museo Sans 300"/>
          <w:sz w:val="22"/>
          <w:szCs w:val="22"/>
        </w:rPr>
        <w:t xml:space="preserve">ffice at </w:t>
      </w:r>
    </w:p>
    <w:p w14:paraId="2CAA68B7" w14:textId="1B5B2066" w:rsidR="00A12F7F" w:rsidRPr="008C3DC6" w:rsidRDefault="00A12F7F" w:rsidP="00A12F7F">
      <w:pPr>
        <w:rPr>
          <w:rFonts w:ascii="Museo Sans 300" w:hAnsi="Museo Sans 300"/>
          <w:sz w:val="22"/>
          <w:szCs w:val="22"/>
        </w:rPr>
      </w:pPr>
      <w:r w:rsidRPr="00A12F7F">
        <w:rPr>
          <w:rFonts w:ascii="Museo Sans 300" w:hAnsi="Museo Sans 300"/>
          <w:sz w:val="22"/>
          <w:szCs w:val="22"/>
        </w:rPr>
        <w:t>780-778-2800. There is also an emergency after-hours line</w:t>
      </w:r>
      <w:r w:rsidR="008C3DC6">
        <w:rPr>
          <w:rFonts w:ascii="Museo Sans 300" w:hAnsi="Museo Sans 300"/>
          <w:sz w:val="22"/>
          <w:szCs w:val="22"/>
        </w:rPr>
        <w:t xml:space="preserve"> available</w:t>
      </w:r>
      <w:r w:rsidR="009A6478">
        <w:rPr>
          <w:rFonts w:ascii="Museo Sans 300" w:hAnsi="Museo Sans 300"/>
          <w:sz w:val="22"/>
          <w:szCs w:val="22"/>
        </w:rPr>
        <w:t>:</w:t>
      </w:r>
      <w:r w:rsidR="008C3DC6">
        <w:rPr>
          <w:rFonts w:ascii="Museo Sans 300" w:hAnsi="Museo Sans 300"/>
          <w:sz w:val="22"/>
          <w:szCs w:val="22"/>
        </w:rPr>
        <w:t xml:space="preserve"> </w:t>
      </w:r>
      <w:r w:rsidR="008C3DC6" w:rsidRPr="008C3DC6">
        <w:rPr>
          <w:rFonts w:ascii="Museo Sans 300" w:hAnsi="Museo Sans 300" w:cs="Arial"/>
          <w:color w:val="3A3A3C"/>
          <w:sz w:val="22"/>
          <w:szCs w:val="22"/>
        </w:rPr>
        <w:t>780.706.8222.</w:t>
      </w:r>
    </w:p>
    <w:p w14:paraId="6CF4F779" w14:textId="168FA4F0" w:rsidR="00762FE3" w:rsidRPr="00A12F7F" w:rsidRDefault="00762FE3" w:rsidP="008C3DC6">
      <w:pPr>
        <w:rPr>
          <w:rFonts w:ascii="Museo Sans 300" w:eastAsia="Arial" w:hAnsi="Museo Sans 300" w:cs="Arial"/>
          <w:sz w:val="22"/>
          <w:szCs w:val="22"/>
        </w:rPr>
      </w:pPr>
    </w:p>
    <w:sectPr w:rsidR="00762FE3" w:rsidRPr="00A12F7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72C9" w14:textId="77777777" w:rsidR="00B92138" w:rsidRDefault="00B92138">
      <w:r>
        <w:separator/>
      </w:r>
    </w:p>
  </w:endnote>
  <w:endnote w:type="continuationSeparator" w:id="0">
    <w:p w14:paraId="4C4DEB69" w14:textId="77777777" w:rsidR="00B92138" w:rsidRDefault="00B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DDC2" w14:textId="77777777" w:rsidR="00762FE3" w:rsidRDefault="006163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717C14" wp14:editId="1BB1B202">
          <wp:simplePos x="0" y="0"/>
          <wp:positionH relativeFrom="column">
            <wp:posOffset>2057400</wp:posOffset>
          </wp:positionH>
          <wp:positionV relativeFrom="paragraph">
            <wp:posOffset>0</wp:posOffset>
          </wp:positionV>
          <wp:extent cx="4351867" cy="1083734"/>
          <wp:effectExtent l="0" t="0" r="0" b="0"/>
          <wp:wrapNone/>
          <wp:docPr id="8" name="image1.png" descr="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ot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1867" cy="1083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4734" w14:textId="77777777" w:rsidR="00B92138" w:rsidRDefault="00B92138">
      <w:r>
        <w:separator/>
      </w:r>
    </w:p>
  </w:footnote>
  <w:footnote w:type="continuationSeparator" w:id="0">
    <w:p w14:paraId="3CC27316" w14:textId="77777777" w:rsidR="00B92138" w:rsidRDefault="00B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9BEA" w14:textId="77777777" w:rsidR="00762FE3" w:rsidRDefault="006163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08C92E" wp14:editId="1A1AA67B">
          <wp:simplePos x="0" y="0"/>
          <wp:positionH relativeFrom="column">
            <wp:posOffset>-342899</wp:posOffset>
          </wp:positionH>
          <wp:positionV relativeFrom="paragraph">
            <wp:posOffset>0</wp:posOffset>
          </wp:positionV>
          <wp:extent cx="6502400" cy="736600"/>
          <wp:effectExtent l="0" t="0" r="0" b="0"/>
          <wp:wrapNone/>
          <wp:docPr id="7" name="image2.png" descr="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ead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4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0AD"/>
    <w:multiLevelType w:val="hybridMultilevel"/>
    <w:tmpl w:val="6F0458EA"/>
    <w:lvl w:ilvl="0" w:tplc="FBE63AA0">
      <w:numFmt w:val="bullet"/>
      <w:lvlText w:val="-"/>
      <w:lvlJc w:val="left"/>
      <w:pPr>
        <w:ind w:left="1128" w:hanging="360"/>
      </w:pPr>
      <w:rPr>
        <w:rFonts w:ascii="Museo Sans 300" w:eastAsia="Verdana" w:hAnsi="Museo Sans 300" w:cs="Verdana" w:hint="default"/>
      </w:rPr>
    </w:lvl>
    <w:lvl w:ilvl="1" w:tplc="1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02E41343"/>
    <w:multiLevelType w:val="hybridMultilevel"/>
    <w:tmpl w:val="51604E02"/>
    <w:lvl w:ilvl="0" w:tplc="8910AAAE">
      <w:numFmt w:val="bullet"/>
      <w:lvlText w:val="-"/>
      <w:lvlJc w:val="left"/>
      <w:pPr>
        <w:ind w:left="1656" w:hanging="360"/>
      </w:pPr>
      <w:rPr>
        <w:rFonts w:ascii="Museo Sans 300" w:eastAsia="Verdana" w:hAnsi="Museo Sans 300" w:cs="Verdana" w:hint="default"/>
      </w:rPr>
    </w:lvl>
    <w:lvl w:ilvl="1" w:tplc="10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08236651"/>
    <w:multiLevelType w:val="hybridMultilevel"/>
    <w:tmpl w:val="1512D12E"/>
    <w:lvl w:ilvl="0" w:tplc="53D46C0C">
      <w:start w:val="1"/>
      <w:numFmt w:val="decimal"/>
      <w:lvlText w:val="%1."/>
      <w:lvlJc w:val="left"/>
      <w:pPr>
        <w:ind w:left="720" w:hanging="360"/>
      </w:pPr>
    </w:lvl>
    <w:lvl w:ilvl="1" w:tplc="6F94102E">
      <w:start w:val="1"/>
      <w:numFmt w:val="decimal"/>
      <w:lvlText w:val="%2."/>
      <w:lvlJc w:val="left"/>
      <w:pPr>
        <w:ind w:left="1440" w:hanging="1080"/>
      </w:pPr>
    </w:lvl>
    <w:lvl w:ilvl="2" w:tplc="1C6231DE">
      <w:start w:val="1"/>
      <w:numFmt w:val="decimal"/>
      <w:lvlText w:val="%3."/>
      <w:lvlJc w:val="left"/>
      <w:pPr>
        <w:ind w:left="2160" w:hanging="1980"/>
      </w:pPr>
    </w:lvl>
    <w:lvl w:ilvl="3" w:tplc="73C83E9A">
      <w:start w:val="1"/>
      <w:numFmt w:val="decimal"/>
      <w:lvlText w:val="%4."/>
      <w:lvlJc w:val="left"/>
      <w:pPr>
        <w:ind w:left="2880" w:hanging="2520"/>
      </w:pPr>
    </w:lvl>
    <w:lvl w:ilvl="4" w:tplc="27788070">
      <w:start w:val="1"/>
      <w:numFmt w:val="decimal"/>
      <w:lvlText w:val="%5."/>
      <w:lvlJc w:val="left"/>
      <w:pPr>
        <w:ind w:left="3600" w:hanging="3240"/>
      </w:pPr>
    </w:lvl>
    <w:lvl w:ilvl="5" w:tplc="A8B0EA1C">
      <w:start w:val="1"/>
      <w:numFmt w:val="decimal"/>
      <w:lvlText w:val="%6."/>
      <w:lvlJc w:val="left"/>
      <w:pPr>
        <w:ind w:left="4320" w:hanging="4140"/>
      </w:pPr>
    </w:lvl>
    <w:lvl w:ilvl="6" w:tplc="F192F4E8">
      <w:start w:val="1"/>
      <w:numFmt w:val="decimal"/>
      <w:lvlText w:val="%7."/>
      <w:lvlJc w:val="left"/>
      <w:pPr>
        <w:ind w:left="5040" w:hanging="4680"/>
      </w:pPr>
    </w:lvl>
    <w:lvl w:ilvl="7" w:tplc="F56CCB40">
      <w:start w:val="1"/>
      <w:numFmt w:val="decimal"/>
      <w:lvlText w:val="%8."/>
      <w:lvlJc w:val="left"/>
      <w:pPr>
        <w:ind w:left="5760" w:hanging="5400"/>
      </w:pPr>
    </w:lvl>
    <w:lvl w:ilvl="8" w:tplc="01AA234E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0F2C3F02"/>
    <w:multiLevelType w:val="hybridMultilevel"/>
    <w:tmpl w:val="DB668180"/>
    <w:lvl w:ilvl="0" w:tplc="8DEE570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20AF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3201DA4">
      <w:numFmt w:val="bullet"/>
      <w:lvlText w:val=""/>
      <w:lvlJc w:val="left"/>
      <w:pPr>
        <w:ind w:left="2160" w:hanging="1800"/>
      </w:pPr>
    </w:lvl>
    <w:lvl w:ilvl="3" w:tplc="A7B2CCB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E5EF16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92E4E9E">
      <w:numFmt w:val="bullet"/>
      <w:lvlText w:val=""/>
      <w:lvlJc w:val="left"/>
      <w:pPr>
        <w:ind w:left="4320" w:hanging="3960"/>
      </w:pPr>
    </w:lvl>
    <w:lvl w:ilvl="6" w:tplc="5AF2533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44A3EE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D0E7774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702B6539"/>
    <w:multiLevelType w:val="hybridMultilevel"/>
    <w:tmpl w:val="025E1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E3"/>
    <w:rsid w:val="004E24A7"/>
    <w:rsid w:val="006163D4"/>
    <w:rsid w:val="00762FE3"/>
    <w:rsid w:val="008C3DC6"/>
    <w:rsid w:val="009A6478"/>
    <w:rsid w:val="00A12F7F"/>
    <w:rsid w:val="00AF6DF3"/>
    <w:rsid w:val="00B92138"/>
    <w:rsid w:val="00C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544A5"/>
  <w15:docId w15:val="{BD448F31-1C44-4414-86FB-1A47F79E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32323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7E"/>
  </w:style>
  <w:style w:type="paragraph" w:styleId="Heading1">
    <w:name w:val="heading 1"/>
    <w:basedOn w:val="Normal"/>
    <w:next w:val="Normal"/>
    <w:link w:val="Heading1Char"/>
    <w:uiPriority w:val="9"/>
    <w:qFormat/>
    <w:rsid w:val="00BC3960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color w:val="17A8E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2A"/>
    <w:pPr>
      <w:keepNext/>
      <w:keepLines/>
      <w:spacing w:before="200"/>
      <w:outlineLvl w:val="1"/>
    </w:pPr>
    <w:rPr>
      <w:rFonts w:ascii="Arial" w:eastAsiaTheme="majorEastAsia" w:hAnsi="Arial" w:cs="Arial"/>
      <w:b/>
      <w:bCs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7A8E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328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86B"/>
    <w:rPr>
      <w:rFonts w:ascii="Verdana" w:hAnsi="Verdana"/>
      <w:color w:val="323232"/>
      <w:sz w:val="20"/>
    </w:rPr>
  </w:style>
  <w:style w:type="paragraph" w:styleId="Footer">
    <w:name w:val="footer"/>
    <w:basedOn w:val="Normal"/>
    <w:link w:val="FooterChar"/>
    <w:uiPriority w:val="99"/>
    <w:unhideWhenUsed/>
    <w:rsid w:val="00E328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86B"/>
    <w:rPr>
      <w:rFonts w:ascii="Verdana" w:hAnsi="Verdana"/>
      <w:color w:val="32323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3960"/>
    <w:rPr>
      <w:rFonts w:ascii="Arial" w:eastAsiaTheme="majorEastAsia" w:hAnsi="Arial" w:cs="Arial"/>
      <w:b/>
      <w:bCs/>
      <w:color w:val="17A8E1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EF592A"/>
    <w:rPr>
      <w:rFonts w:ascii="Arial" w:eastAsiaTheme="majorEastAsia" w:hAnsi="Arial" w:cs="Arial"/>
      <w:b/>
      <w:bCs/>
      <w:color w:val="7F7F7F" w:themeColor="text1" w:themeTint="80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BC3960"/>
    <w:rPr>
      <w:rFonts w:asciiTheme="majorHAnsi" w:eastAsiaTheme="majorEastAsia" w:hAnsiTheme="majorHAnsi" w:cstheme="majorBidi"/>
      <w:b/>
      <w:bCs/>
      <w:color w:val="17A8E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F592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0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2F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F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@ngp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VEwQJXsV4wmU2dnt1n/Q22uPw==">AMUW2mVDjL4mIUPdNq42otX0WDKtz4S31n3A6VPuSi7YUmIVaOENQRi6djn2uWRnBeo+IVjKnJGSAUjM/Gu4X6EClKXBFL48V5V3ojB8BwrFtQQfxtKa78o=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1605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Bakos</dc:creator>
  <cp:lastModifiedBy>Kevin Bird</cp:lastModifiedBy>
  <cp:revision>2</cp:revision>
  <dcterms:created xsi:type="dcterms:W3CDTF">2025-10-01T23:15:00Z</dcterms:created>
  <dcterms:modified xsi:type="dcterms:W3CDTF">2025-10-01T23:15:00Z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ccd7d72d-b616-4167-8779-da65dc162bba</vt:lpwstr>
  </property>
</Properties>
</file>